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Государственное бюджетное учреждение </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дополнительного образования города Москвы</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"Детская музыкальная школа №76"</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kett1d909t3m" w:id="0"/>
      <w:bookmarkEnd w:id="0"/>
      <w:r w:rsidDel="00000000" w:rsidR="00000000" w:rsidRPr="00000000">
        <w:rPr>
          <w:rtl w:val="0"/>
        </w:rPr>
      </w:r>
    </w:p>
    <w:tbl>
      <w:tblPr>
        <w:tblStyle w:val="Table1"/>
        <w:tblpPr w:leftFromText="180" w:rightFromText="180" w:topFromText="0" w:bottomFromText="0" w:vertAnchor="text" w:horzAnchor="text" w:tblpX="0" w:tblpY="68"/>
        <w:tblW w:w="9342.0" w:type="dxa"/>
        <w:jc w:val="left"/>
        <w:tblInd w:w="-108.0" w:type="dxa"/>
        <w:tblLayout w:type="fixed"/>
        <w:tblLook w:val="0000"/>
      </w:tblPr>
      <w:tblGrid>
        <w:gridCol w:w="4671"/>
        <w:gridCol w:w="4671"/>
        <w:tblGridChange w:id="0">
          <w:tblGrid>
            <w:gridCol w:w="4671"/>
            <w:gridCol w:w="4671"/>
          </w:tblGrid>
        </w:tblGridChange>
      </w:tblGrid>
      <w:tr>
        <w:trPr>
          <w:cantSplit w:val="0"/>
          <w:trHeight w:val="2564" w:hRule="atLeast"/>
          <w:tblHeader w:val="0"/>
        </w:trPr>
        <w:tc>
          <w:tcPr>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ПРИНЯТО</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на заседании</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педагогического совета</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Протокол № 4</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от "26" августа 2025г.</w:t>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ДОПОЛНИТЕЛЬНАЯ ОБЩЕОБРАЗОВАТЕЛЬНАЯ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ОБЩЕРАЗВИВАЮЩАЯ ПРОГРАММА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В ОБЛАСТИ МУЗЫКАЛЬНОГО ИСКУССТВА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Программа по учебному предмету</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МУЗЫКАЛЬНЫЙ ИНСТРУМЕНТ</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(фортепиано для детей)</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6"/>
          <w:szCs w:val="36"/>
          <w:u w:val="none"/>
          <w:shd w:fill="auto" w:val="clear"/>
          <w:vertAlign w:val="baseline"/>
          <w:rtl w:val="0"/>
        </w:rPr>
        <w:t xml:space="preserve">Платные образовательные услуги</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Срок обучения – 3 года</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6199" w:right="0" w:hanging="347.000000000000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Составитель</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 w:line="240" w:lineRule="auto"/>
        <w:ind w:left="6199" w:right="0" w:hanging="347.000000000000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Калинская И.Э.</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199" w:right="608" w:hanging="347.000000000000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Заведующая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199" w:right="608" w:hanging="347.000000000000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фортепианным отделом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76" w:lineRule="auto"/>
        <w:ind w:left="6199" w:right="608" w:hanging="347.0000000000004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ДМШ № 76</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-202</w:t>
      </w:r>
      <w:r w:rsidDel="00000000" w:rsidR="00000000" w:rsidRPr="00000000">
        <w:rPr>
          <w:sz w:val="28"/>
          <w:szCs w:val="28"/>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учебный год</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6"/>
          <w:szCs w:val="36"/>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Структура программы учебного предмета</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Пояснительная записка</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Характеристика учебного предмета, его место и роль в образовательном процессе</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Срок реализации учебного предмета</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Объем учебного времени, предусмотренный учебным планом 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Сведения о затратах учебного времени</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Форма проведения учебных аудиторных занятий</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Цели и задачи учебного предмета</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Структура программы учебного предмета</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Методы обучения</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Описание материально-технических условий реализации учебного предмета</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Содержание учебного предмета</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Учебно-тематический план</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Годовые требования</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Требования к уровню подготовки учащихся</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Требования к уровню подготовки на различных этапах обучения</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Формы и методы контроля, система оценок</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4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Аттестация: цели, виды, форма, содержание</w:t>
      </w: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Критерии оценки</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Методическое обеспечение учебного процесса</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140" w:right="0" w:hanging="780"/>
        <w:jc w:val="both"/>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Список учебной и методической литературы </w:t>
      </w: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Список рекомендуемой учебной литературы</w:t>
      </w: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 Список рекомендуемой методической литературы</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 ПОЯСНИТЕЛЬНАЯ ЗАПИСКА</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                      Характеристика учебного процесса, его место</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и роль в образовательном процессе</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Программа учебного предмета «Музыкальный инструмент (фортепиано)» (платные образовательные услуги) разработана 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 Министерства культуры Российской Федерации от 21.11.2013 №191-01-39/06-ГИ, а также с учетом многолетнего педагогического опыта в области исполнительства на фортепиано в детских школах искусств, в том числе, представленного в программах по фортепиано для учащихся струнных, духовых, народных отделений.</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Обучение игре на фортепиано занимает особое место в музыкальном образовании ребенка. «Игра на фортепиано - движение пальцев; исполнение на фортепиано - движение души. Обычно мы слышим только первое» (А. Рубинштейн).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 помогает развить его эстетические чувства. При этом освоение фортепианной техники не требует от начинающего пианиста значительных усилий, во многом обучение представляется ему как новая интересная игра. Обширный и разнообразный фортепианный репертуар включает музыку различных стилей и эпох, в том числе, классическую, популярную, джазовую.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Программа имеет общеразвивающую направленность, основывается на принципе вариативности для различных возрастных категорий детей, обеспечивает развитие творческих способностей, формирует устойчивый интерес к творческой деятельности.</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Предлагаемая программа рассчитана на трехлетний срок обучения.</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Рекомендуемый возраст детей, приступающих к освоению программы  -  от 7 лет.</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целях получения учащимися дополнительных знаний, умений и навыков, расширения музыкального кругозора, закрепления интереса к музыкальным занятиям, развития исполнительских навыков рекомендуется включать в занятия инструментом формы ансамблевого музицирования.   Для этого может потребоваться увеличение объема недельной аудиторной нагрузки.</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Занятия ансамблевым музицированием развивают музыкальное мышление, расширяют музыкальный кругозор учащихся, готовят их к восприятию музыкальных произведений в концертном зале, театре, формируют коммуникативные навыки.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Срок реализации учебного предмета</w:t>
      </w: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реализации программы учебного предмета «Музыкальный инструмент (фортепиано)» со сроком обучения 3 года, продолжительность учебных занятий с первого по третий годы обучения составляет 36 недель в год.</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Сведения о затратах учебного времени</w:t>
      </w:r>
      <w:r w:rsidDel="00000000" w:rsidR="00000000" w:rsidRPr="00000000">
        <w:rPr>
          <w:rtl w:val="0"/>
        </w:rPr>
      </w:r>
    </w:p>
    <w:tbl>
      <w:tblPr>
        <w:tblStyle w:val="Table2"/>
        <w:tblW w:w="95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83"/>
        <w:gridCol w:w="948"/>
        <w:gridCol w:w="948"/>
        <w:gridCol w:w="948"/>
        <w:gridCol w:w="949"/>
        <w:gridCol w:w="948"/>
        <w:gridCol w:w="949"/>
        <w:gridCol w:w="1898"/>
        <w:tblGridChange w:id="0">
          <w:tblGrid>
            <w:gridCol w:w="1983"/>
            <w:gridCol w:w="948"/>
            <w:gridCol w:w="948"/>
            <w:gridCol w:w="948"/>
            <w:gridCol w:w="949"/>
            <w:gridCol w:w="948"/>
            <w:gridCol w:w="949"/>
            <w:gridCol w:w="1898"/>
          </w:tblGrid>
        </w:tblGridChange>
      </w:tblGrid>
      <w:tr>
        <w:trPr>
          <w:cantSplit w:val="0"/>
          <w:tblHeader w:val="0"/>
        </w:trPr>
        <w:tc>
          <w:tcPr>
            <w:vAlign w:val="cente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Вид учебной работы,</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нагрузки,</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аттестации</w:t>
            </w:r>
          </w:p>
        </w:tc>
        <w:tc>
          <w:tcPr>
            <w:gridSpan w:val="6"/>
            <w:vAlign w:val="center"/>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Затраты учебного времени</w:t>
            </w:r>
            <w:r w:rsidDel="00000000" w:rsidR="00000000" w:rsidRPr="00000000">
              <w:rPr>
                <w:rtl w:val="0"/>
              </w:rPr>
            </w:r>
          </w:p>
        </w:tc>
        <w:tc>
          <w:tcPr>
            <w:vAlign w:val="center"/>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Всего часов</w:t>
            </w:r>
          </w:p>
        </w:tc>
      </w:tr>
      <w:tr>
        <w:trPr>
          <w:cantSplit w:val="0"/>
          <w:tblHeader w:val="0"/>
        </w:trPr>
        <w:tc>
          <w:tcPr>
            <w:shd w:fill="f2f2f2" w:val="cle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Годы обучения</w:t>
            </w:r>
          </w:p>
        </w:tc>
        <w:tc>
          <w:tcPr>
            <w:gridSpan w:val="2"/>
            <w:shd w:fill="f2f2f2" w:val="clear"/>
            <w:vAlign w:val="center"/>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1-й год</w:t>
            </w:r>
          </w:p>
        </w:tc>
        <w:tc>
          <w:tcPr>
            <w:gridSpan w:val="2"/>
            <w:shd w:fill="f2f2f2" w:val="clear"/>
            <w:vAlign w:val="center"/>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2-й год</w:t>
            </w:r>
          </w:p>
        </w:tc>
        <w:tc>
          <w:tcPr>
            <w:gridSpan w:val="2"/>
            <w:shd w:fill="f2f2f2" w:val="clear"/>
            <w:vAlign w:val="center"/>
          </w:tcPr>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3-й год</w:t>
            </w:r>
          </w:p>
        </w:tc>
        <w:tc>
          <w:tcP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330" w:hRule="atLeast"/>
          <w:tblHeader w:val="0"/>
        </w:trPr>
        <w:tc>
          <w:tcPr>
            <w:shd w:fill="f2f2f2" w:val="clea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Полугодия</w:t>
            </w:r>
          </w:p>
        </w:tc>
        <w:tc>
          <w:tcPr>
            <w:shd w:fill="f2f2f2" w:val="clea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p>
        </w:tc>
        <w:tc>
          <w:tcPr>
            <w:shd w:fill="f2f2f2" w:val="clea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p>
        </w:tc>
        <w:tc>
          <w:tcPr>
            <w:shd w:fill="f2f2f2" w:val="clea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w:t>
            </w:r>
          </w:p>
        </w:tc>
        <w:tc>
          <w:tcPr>
            <w:shd w:fill="f2f2f2" w:val="clea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w:t>
            </w:r>
          </w:p>
        </w:tc>
        <w:tc>
          <w:tcPr>
            <w:shd w:fill="f2f2f2" w:val="clea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w:t>
            </w:r>
          </w:p>
        </w:tc>
        <w:tc>
          <w:tcPr>
            <w:shd w:fill="f2f2f2" w:val="clea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w:t>
            </w:r>
          </w:p>
        </w:tc>
        <w:tc>
          <w:tcPr>
            <w:vMerge w:val="restart"/>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1"/>
          <w:trHeight w:val="150" w:hRule="atLeast"/>
          <w:tblHeader w:val="0"/>
        </w:trPr>
        <w:tc>
          <w:tcPr>
            <w:shd w:fill="f2f2f2" w:val="clea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Количество недель</w:t>
            </w:r>
          </w:p>
        </w:tc>
        <w:tc>
          <w:tcPr>
            <w:shd w:fill="f2f2f2" w:val="clea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shd w:fill="f2f2f2" w:val="clea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shd w:fill="f2f2f2" w:val="clea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Merge w:val="continue"/>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Аудиторные занятия </w:t>
            </w:r>
          </w:p>
        </w:tc>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w:t>
            </w:r>
          </w:p>
        </w:tc>
        <w:tc>
          <w:tcP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w:t>
            </w:r>
          </w:p>
        </w:tc>
        <w:tc>
          <w:tcP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105</w:t>
            </w:r>
          </w:p>
        </w:tc>
      </w:tr>
    </w:tbl>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Объем учебного времени, предусмотренный учебным планом образовательной организации на реализацию учебного предмета</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Общая трудоемкость учебного предмета «Музыкальный инструмент (фортепиано)» при 3-летнем сроке обучения составляет 105 часов.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Рекомендуемая недельная нагрузка в часах:</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Аудиторные занятия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360" w:lineRule="auto"/>
        <w:ind w:left="0" w:right="0" w:firstLine="851"/>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- 3 классы –1 час в неделю.</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Форма проведения учебных занятий</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Занятия проводятся в индивидуальной форме, возможно чередование индивидуальных и мелкогрупповых (от 2-х человек) занятий. Индивидуальная и мелкогрупповая формы занятий позволяют преподавателю построить  индивидуального подходов.</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Цель и задачи учебного предмета</w:t>
      </w: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Целью учебного предмета является обеспечение развития творческих способностей и индивидуальности учащегося, овладение знаниями и представлениями о фортепианном исполнительстве, формирование практических умений и навыков игры на фортепиано, устойчивого интереса к самостоятельной деятельности в области музыкального искусства.</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Задачи учебного предмета</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создание условий для художественного образования, эстетического воспитания, духовно-нравственного развития детей;</w:t>
      </w:r>
    </w:p>
    <w:p w:rsidR="00000000" w:rsidDel="00000000" w:rsidP="00000000" w:rsidRDefault="00000000" w:rsidRPr="00000000" w14:paraId="000000A3">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55"/>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 учащихся эстетических взглядов, нравственных установок и потребности общения с духовными ценностями, произведениями искусства;</w:t>
      </w:r>
    </w:p>
    <w:p w:rsidR="00000000" w:rsidDel="00000000" w:rsidP="00000000" w:rsidRDefault="00000000" w:rsidRPr="00000000" w14:paraId="000000A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активного слушателя, зрителя, участника творческой самодеятельности.</w:t>
      </w:r>
    </w:p>
    <w:p w:rsidR="00000000" w:rsidDel="00000000" w:rsidP="00000000" w:rsidRDefault="00000000" w:rsidRPr="00000000" w14:paraId="000000A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приобретение детьми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000000" w:rsidDel="00000000" w:rsidP="00000000" w:rsidRDefault="00000000" w:rsidRPr="00000000" w14:paraId="000000A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0"/>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приобретение знаний основ музыкальной грамоты, основных средств выразительности, используемых в музыкальном искусстве, наиболее употребляемой музыкальной терминологии;</w:t>
      </w:r>
    </w:p>
    <w:p w:rsidR="00000000" w:rsidDel="00000000" w:rsidP="00000000" w:rsidRDefault="00000000" w:rsidRPr="00000000" w14:paraId="000000A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воспитание у детей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фортепиано.</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Структура программы</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содержит следующие разделы:</w:t>
      </w:r>
    </w:p>
    <w:p w:rsidR="00000000" w:rsidDel="00000000" w:rsidP="00000000" w:rsidRDefault="00000000" w:rsidRPr="00000000" w14:paraId="000000AA">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сведения о затратах учебного времени, предусмотренного на освоение учебного предмета;</w:t>
      </w:r>
    </w:p>
    <w:p w:rsidR="00000000" w:rsidDel="00000000" w:rsidP="00000000" w:rsidRDefault="00000000" w:rsidRPr="00000000" w14:paraId="000000A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распределение учебного материала по годам обучения;</w:t>
      </w:r>
    </w:p>
    <w:p w:rsidR="00000000" w:rsidDel="00000000" w:rsidP="00000000" w:rsidRDefault="00000000" w:rsidRPr="00000000" w14:paraId="000000A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описание дидактических единиц учебного предмета;</w:t>
      </w:r>
    </w:p>
    <w:p w:rsidR="00000000" w:rsidDel="00000000" w:rsidP="00000000" w:rsidRDefault="00000000" w:rsidRPr="00000000" w14:paraId="000000A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требования к уровню подготовки учащихся;</w:t>
      </w:r>
    </w:p>
    <w:p w:rsidR="00000000" w:rsidDel="00000000" w:rsidP="00000000" w:rsidRDefault="00000000" w:rsidRPr="00000000" w14:paraId="000000A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формы и методы контроля, система оценок, итоговая аттестация;</w:t>
      </w:r>
    </w:p>
    <w:p w:rsidR="00000000" w:rsidDel="00000000" w:rsidP="00000000" w:rsidRDefault="00000000" w:rsidRPr="00000000" w14:paraId="000000A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tabs>
          <w:tab w:val="left" w:leader="none" w:pos="1134"/>
        </w:tabs>
        <w:spacing w:after="0" w:before="0" w:line="360" w:lineRule="auto"/>
        <w:ind w:left="0" w:right="0" w:firstLine="71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методическое обеспечение учебного процесса.</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26" w:right="0" w:firstLine="71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соответствии с данными направлениями строится основной раздел    программы «Содержание учебного предмета».</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Методы обучения</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достижения поставленной цели и реализации задач предмета используются следующие методы обучения:</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словесный (объяснение, беседа, рассказ);</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наглядный (показ, наблюдение, демонстрация приемов работы);</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практический (освоение приемов игры на инструменте);</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эмоциональный (подбор ассоциаций, образов, художественные впечатления).</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Описание материально-технических условий реализации </w:t>
      </w: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учебного предмета</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Реализация программы учебного предмета «Музыкальный инструмент (фортепиано)» обеспечивается:</w:t>
      </w:r>
    </w:p>
    <w:p w:rsidR="00000000" w:rsidDel="00000000" w:rsidP="00000000" w:rsidRDefault="00000000" w:rsidRPr="00000000" w14:paraId="000000B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доступом каждого учащегося к библиотечным фондам и фондам фонотеки, аудио и видеозаписей; </w:t>
      </w:r>
    </w:p>
    <w:p w:rsidR="00000000" w:rsidDel="00000000" w:rsidP="00000000" w:rsidRDefault="00000000" w:rsidRPr="00000000" w14:paraId="000000B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993"/>
        </w:tabs>
        <w:spacing w:after="0" w:before="0" w:line="360" w:lineRule="auto"/>
        <w:ind w:left="0" w:right="0"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учебными аудиториями для индивидуальных занятий площадью не менее 6 кв.м., оснащенными роялями или пианино и имеющими звукоизоляцию.</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образовательной организации должны быть созданы условия для содержания, своевременного обслуживания и ремонта музыкальных инструментов.</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Библиотечный фонд укомплектовывается печатными, электронными изданиями, учебно-методической и нотной литературой.</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Материально-техническая база должна соответствовать санитарным и противопожарным нормам, нормам охраны труда.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II.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СОДЕРЖАНИЕ УЧЕБНОГО ПРЕДМЕТА</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Годовые требования</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Учебная программа по предмету «Музыкальный инструмент (фортепиано)»  рассчитана на 3 года.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20" w:right="0" w:firstLine="58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Содержание учебного предмета «Музыкальный инструмент (фортепиано)» соответствует направленности  программы на приобщение учащихся к любительскому музицированию.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Годовые требования содержат несколько вариантов примерных исполнительских программ, разработанных с учетом индивидуальных и возрастных возможностей,  интересов учащихся.</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Важна игра в ансамбле с учеником: в начальных классах ученик играет партию одной руки, педагог - другой. В дальнейшем исполняются ансамбли в 4 руки, для 2-х фортепиано, аккомпанементы голосу, струнному или духовому инструменту.</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Первый год обучения</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Ознакомление с инструментом «фортепиано», основными приемами игры, знакомство со штрихами  non  legato, legato, staccato. Знакомство с нотной грамотой, музыкальными терминами. Подбор по слуху музыкальных попевок, песенок. Упражнения на постановку рук, развитие пальцевой техники, приемов звукоизвлечения, владение основными видами штрихов.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Разучивание в течение года 8 -12 разнохарактерных произведений из «Школы игры на фортепиано» под ред. А.Николаева, или Хрестоматии для 1 класса (сост. Б. Милич) и других сборников для первого года обучения игре на фортепиано.</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Чтение с листа отдельно каждой рукой легкого нотного текста.</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Знакомство со строением мажорной и минорной гамм, строением тонического трезвучия. Знание понятий: скрипичный и басовый ключи, длительности, размеры, мажорная, минорная гамма, тональность, ключевые знаки и другие.</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Соль, отдельно каждой рукой в одну октаву. Аккорд - тоническое трезвучие с обращениями - отдельно каждой рукой.</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год учащийся может выступать на классных и академических вечерах. Со 2 класса оценки за работу в классе и дома, а также по результатам публичных выступлений могут выставляться педагогом по четвертям.</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 полифонического склада</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w:t>
        <w:tab/>
        <w:tab/>
        <w:t xml:space="preserve">«Нотная тетрадь Анны Магдалины Бах» (по выбору)</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Корелли А.</w:t>
        <w:tab/>
        <w:tab/>
        <w:t xml:space="preserve">Сарабанда ре минор</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 </w:t>
        <w:tab/>
        <w:tab/>
        <w:t xml:space="preserve">Менуэт Фа мажор</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Л. </w:t>
        <w:tab/>
        <w:tab/>
        <w:t xml:space="preserve">Бурре ре минор, Менуэт ре минор</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Перселл Г. </w:t>
        <w:tab/>
        <w:tab/>
        <w:t xml:space="preserve">Ария</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Скарлатти Д. </w:t>
        <w:tab/>
        <w:t xml:space="preserve">Ария</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Гнесина Е. </w:t>
        <w:tab/>
        <w:tab/>
        <w:t xml:space="preserve">"Фортепианная азбука"</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 xml:space="preserve">                   "Маленькие этюды для начинающих"</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Лешгорн А.</w:t>
        <w:tab/>
        <w:t xml:space="preserve">"Избранные этюды для начинающих" соч.65</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игры на фортепиано под общ. ред. А.Николаева: этюды</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Гречанинов А. </w:t>
        <w:tab/>
        <w:t xml:space="preserve">Соч.98: "В разлуке", "Мазурка"</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 </w:t>
        <w:tab/>
        <w:tab/>
        <w:t xml:space="preserve">Танец</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 </w:t>
        <w:tab/>
        <w:tab/>
        <w:t xml:space="preserve">Полька</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Кабалевский Д.   "Клоуны", "Маленькая полька"</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А.</w:t>
        <w:tab/>
        <w:t xml:space="preserve">Соч.28: "Бирюльки", "В садике", "Пастушок", </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"Мотылек"</w:t>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Хачатурян А. </w:t>
        <w:tab/>
        <w:t xml:space="preserve">Андантино</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Штейбельт Д. </w:t>
        <w:tab/>
        <w:t xml:space="preserve">Адажио</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Рекомендуемый ансамблевый репертуар</w: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С. «Первые шаги». Т. I: №№ 1, 2, 3, 8</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Варламов А. «На заре ты ее не буди»</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 Прокофьев «Болтунья»</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Римский-Корсаков Н. «Во саду ли, в огороде»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Ансамбли по выбору из сборников:</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999999999999943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пьес, этюдов, ансамблей для начинающих». Сост. Ляховицкая С., Баренбойм Л.  Т.1, раздел IV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игры на фортепиано» под ред. А. Николаева, ч. 1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Геталова О., Визная И. «В музыку с радостью»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1</w:t>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Прокофьев С. «Болтунья»</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Старокадомский М. «Веселые путешественники»</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Польская народная песня «Висла»</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2</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"Здравствуй, гостья зима"</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Гнесина Е. Этюд</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А. «В садике»</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Второй год обучения</w:t>
      </w: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Продолжение работы над совершенствованием технических приемов игры на фортепиано, звукоизвлечением. Работа над упражнениями, формирующими правильные игровые навыки. Чтение с листа. Игра в ансамбле.</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Аттестация может проводиться в конце каждого полугодия: по результатам текущего контроля и публичных выступлений. За год учащийся изучает:</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этюда,</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разнохарактерные пьесы,</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произведения полифонического стиля,</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ансамбля,</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До, Соль, двумя руками в 2 октавы, аккорды, арпеджио к ним двумя руками в одну октаву.</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Произведения полифонического склада</w:t>
      </w: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игры на фортепиано» (под общ. ред. А.Николаева):</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Арман Ж.</w:t>
        <w:tab/>
        <w:tab/>
        <w:tab/>
        <w:t xml:space="preserve">Пьеса ля минор</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Аглинцова Е.</w:t>
        <w:tab/>
        <w:tab/>
        <w:t xml:space="preserve">Русская песня</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Кригер И.</w:t>
        <w:tab/>
        <w:tab/>
        <w:tab/>
        <w:t xml:space="preserve">Менуэт</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Курочкин </w:t>
        <w:tab/>
        <w:t xml:space="preserve">Д.</w:t>
        <w:tab/>
        <w:tab/>
        <w:t xml:space="preserve">Пьеса</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Левидова</w:t>
        <w:tab/>
        <w:t xml:space="preserve">Д.</w:t>
        <w:tab/>
        <w:tab/>
        <w:t xml:space="preserve">Пьеса</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w:t>
        <w:tab/>
        <w:tab/>
        <w:tab/>
        <w:t xml:space="preserve">Полонез соль минор; Бурре</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Л.</w:t>
        <w:tab/>
        <w:tab/>
        <w:tab/>
        <w:t xml:space="preserve">Волынка; Бурре; Менуэт</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Г.Ф.</w:t>
        <w:tab/>
        <w:tab/>
        <w:t xml:space="preserve">Менуэт ре минор</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ab/>
        <w:t xml:space="preserve">Ригодон</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Телеман Г.Ф.</w:t>
        <w:tab/>
        <w:tab/>
        <w:t xml:space="preserve">Гавот</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ab/>
        <w:t xml:space="preserve">40 мелодических этюдов, соч. 32, 1 ч.</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Гнесина Е.</w:t>
        <w:tab/>
        <w:tab/>
        <w:t xml:space="preserve">         Фортепианная азбука</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Беркович И.</w:t>
        <w:tab/>
        <w:tab/>
        <w:t xml:space="preserve">Этюд Фа мажор</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Гурлит М.</w:t>
        <w:tab/>
        <w:tab/>
        <w:tab/>
        <w:t xml:space="preserve">Этюд ля минор</w:t>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А.</w:t>
        <w:tab/>
        <w:tab/>
        <w:t xml:space="preserve">Этюд ля минор</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Лекуппэ Ф.</w:t>
        <w:tab/>
        <w:tab/>
        <w:tab/>
        <w:t xml:space="preserve">Этюд До мажор</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Черни-Гермер</w:t>
        <w:tab/>
        <w:tab/>
        <w:t xml:space="preserve">Этюды №№ 1-15 (1 тетр.)</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Шитте Л.</w:t>
        <w:tab/>
        <w:tab/>
        <w:tab/>
        <w:t xml:space="preserve">Этюды соч. 108 №№ 1,3,5,7</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Беркович И.</w:t>
        <w:tab/>
        <w:tab/>
        <w:t xml:space="preserve">25 легких пьес: «Сказка», «Осенью в лесу»</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Й.</w:t>
        <w:tab/>
        <w:tab/>
        <w:tab/>
        <w:t xml:space="preserve">Анданте Соль мажор</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ab/>
        <w:t xml:space="preserve">Русская песня, соч. 36</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w:t>
        <w:tab/>
        <w:t xml:space="preserve">Э.</w:t>
        <w:tab/>
        <w:tab/>
        <w:tab/>
        <w:t xml:space="preserve">Вальс ля минор, соч. 12</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А.</w:t>
        <w:tab/>
        <w:tab/>
        <w:t xml:space="preserve">«Пастушок», «В садике», соч. 28</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Руббах А.</w:t>
        <w:tab/>
        <w:tab/>
        <w:tab/>
        <w:t xml:space="preserve">«Воробей»</w:t>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Фрид Г.</w:t>
        <w:tab/>
        <w:tab/>
        <w:tab/>
        <w:t xml:space="preserve">«Грустно»</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w:t>
        <w:tab/>
        <w:tab/>
        <w:t xml:space="preserve">«Мой Лизочек», «В церкви»</w:t>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Шостакович Д.</w:t>
        <w:tab/>
        <w:tab/>
        <w:t xml:space="preserve">Марш</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Штейбельт</w:t>
        <w:tab/>
        <w:t xml:space="preserve">Д.</w:t>
        <w:tab/>
        <w:tab/>
        <w:t xml:space="preserve">Адажио</w:t>
      </w:r>
    </w:p>
    <w:p w:rsidR="00000000" w:rsidDel="00000000" w:rsidP="00000000" w:rsidRDefault="00000000" w:rsidRPr="00000000" w14:paraId="000001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Ансамбли в 4 руки</w:t>
      </w:r>
      <w:r w:rsidDel="00000000" w:rsidR="00000000" w:rsidRPr="00000000">
        <w:rPr>
          <w:rtl w:val="0"/>
        </w:rPr>
      </w:r>
    </w:p>
    <w:p w:rsidR="00000000" w:rsidDel="00000000" w:rsidP="00000000" w:rsidRDefault="00000000" w:rsidRPr="00000000" w14:paraId="0000012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Бизе Ж.</w:t>
        <w:tab/>
        <w:tab/>
        <w:tab/>
        <w:t xml:space="preserve">Хор мальчиков из оперы «Кармен»</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Глинка М.</w:t>
        <w:tab/>
        <w:tab/>
        <w:tab/>
        <w:t xml:space="preserve">Хор «Славься»</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Металлиди</w:t>
        <w:tab/>
        <w:t xml:space="preserve"> Ж.</w:t>
        <w:tab/>
        <w:tab/>
        <w:t xml:space="preserve">«Дом с колокольчиком»</w:t>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Шаинский</w:t>
        <w:tab/>
        <w:t xml:space="preserve">В.</w:t>
        <w:tab/>
        <w:tab/>
        <w:t xml:space="preserve">«Пусть бегут неуклюже»</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Дунаевский И.              Колыбельная (из к/ф «Цирк»)</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Марш  из музыки к пьесе «Афинские развалины»</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Шмитц М.                      «Оранжевые буги»,  пер.О. Геталовой</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Градески Э.                    «Мороженое»,  пер.О. Геталовой</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переводных программ</w:t>
      </w:r>
      <w:r w:rsidDel="00000000" w:rsidR="00000000" w:rsidRPr="00000000">
        <w:rPr>
          <w:rtl w:val="0"/>
        </w:rPr>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1</w:t>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Дунаевский И.  Колыбельная (из к/ф «Цирк»)</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 Этюд ля минор</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Левидова Д. Пьеса</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2</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Металлиди</w:t>
        <w:tab/>
        <w:t xml:space="preserve"> Ж. «Дом с колокольчиком»</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Шитте Л. Этюд соч. 108 № 17</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Г.Ф. Менуэт ре минор</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«В церкви»</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Третий год обучения</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 3 классе можно включать в репертуар пьесы, в которых педаль является неотъемлемым элементом выразительного исполнения (П.Чайковский «Болезнь куклы», А.Гречанинов «Грустная песенка» и др.).</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Расширение образного строя исполняемого репертуара. Чтение с листа. Игра в ансамбле.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 год учащийся должен освоить:</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этюда,</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разнохарактерные пьесы,</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полифонических произведения,</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часть произведения крупной формы,</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ансамбля,</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ля, ре, ми, соль минор, аккорды и арпеджио к ним двумя руками в 2 октавы.</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Примерные репертуарные списки</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Произведения полифонического склада</w:t>
      </w: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Арнэ Т.</w:t>
        <w:tab/>
        <w:t xml:space="preserve">         Полифонический эскиз</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Ф.Э.</w:t>
        <w:tab/>
        <w:tab/>
        <w:t xml:space="preserve">Маленькая фантазия</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w:t>
        <w:tab/>
        <w:tab/>
        <w:t xml:space="preserve">Маленькие прелюдии и фуги, 1 тетр.: </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 xml:space="preserve">До мажор, ре минор, Фа мажор;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tab/>
        <w:tab/>
        <w:t xml:space="preserve">Полонез соль минор, Ария ре минор, Менуэт ре минор</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Бём Г.</w:t>
        <w:tab/>
        <w:tab/>
        <w:t xml:space="preserve">Менуэт</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 xml:space="preserve">Фугетты соч. 36: До мажор, Соль мажор</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Гендель Г.Ф</w:t>
        <w:tab/>
        <w:t xml:space="preserve">Ария</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Пёрселл Г.</w:t>
        <w:tab/>
        <w:tab/>
        <w:t xml:space="preserve">Сарабанда</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Л.</w:t>
        <w:tab/>
        <w:tab/>
        <w:t xml:space="preserve">12 пьес под ред. Кувшинникова: </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сарабанда Ре мажор, менуэты Ре мажор, ре минор</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Сен-Люк Ж.</w:t>
        <w:tab/>
        <w:t xml:space="preserve">Бурре</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Чюрленис М.</w:t>
        <w:tab/>
        <w:t xml:space="preserve">Фугетта</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Этюды</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Бертини А.</w:t>
        <w:tab/>
        <w:tab/>
        <w:t xml:space="preserve">Этюд Соль мажор</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 xml:space="preserve">40 мелодических этюдов, 2 тетрадь, соч. 32</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 xml:space="preserve">Соч. 58 «Ровность и беглость»</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Лешгорн А.</w:t>
        <w:tab/>
        <w:t xml:space="preserve">Соч. 65 №№ 4-8,11,12,15</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Лемуан А.</w:t>
        <w:tab/>
        <w:tab/>
        <w:t xml:space="preserve">Этюды соч.37 №№1,2</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Черни-Гермер</w:t>
        <w:tab/>
        <w:t xml:space="preserve">1 тетрадь: №№ 7-28; 2 тетрадь: №№ 1,2</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Шитте Л.</w:t>
        <w:tab/>
        <w:tab/>
        <w:t xml:space="preserve">Соч. 108 №№ 14-19</w:t>
      </w:r>
    </w:p>
    <w:p w:rsidR="00000000" w:rsidDel="00000000" w:rsidP="00000000" w:rsidRDefault="00000000" w:rsidRPr="00000000" w14:paraId="0000015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Крупная форма</w:t>
      </w:r>
      <w:r w:rsidDel="00000000" w:rsidR="00000000" w:rsidRPr="00000000">
        <w:rPr>
          <w:rtl w:val="0"/>
        </w:rPr>
      </w:r>
    </w:p>
    <w:p w:rsidR="00000000" w:rsidDel="00000000" w:rsidP="00000000" w:rsidRDefault="00000000" w:rsidRPr="00000000" w14:paraId="0000015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Диабелли А.</w:t>
        <w:tab/>
        <w:t xml:space="preserve">Сонатина</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Кулау Ф.</w:t>
        <w:tab/>
        <w:tab/>
        <w:t xml:space="preserve">Сонатина До-мажор</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w:t>
        <w:tab/>
        <w:tab/>
        <w:t xml:space="preserve">Сонатина До мажор № 1, 1 ч.</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Пьесы</w:t>
      </w:r>
      <w:r w:rsidDel="00000000" w:rsidR="00000000" w:rsidRPr="00000000">
        <w:rPr>
          <w:rtl w:val="0"/>
        </w:rPr>
      </w:r>
    </w:p>
    <w:p w:rsidR="00000000" w:rsidDel="00000000" w:rsidP="00000000" w:rsidRDefault="00000000" w:rsidRPr="00000000" w14:paraId="0000016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Александров Ан.</w:t>
        <w:tab/>
        <w:t xml:space="preserve"> 6 пьес: «Когда я был маленьким»</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Тюрк</w:t>
        <w:tab/>
        <w:t xml:space="preserve"> Д.Г.</w:t>
        <w:tab/>
        <w:tab/>
        <w:t xml:space="preserve">Песенка</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 xml:space="preserve">Русская песня</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Александров А.</w:t>
        <w:tab/>
        <w:t xml:space="preserve">Новогодняя полька</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Й.</w:t>
        <w:tab/>
        <w:tab/>
        <w:t xml:space="preserve">Анданте</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Волков В.</w:t>
        <w:tab/>
        <w:tab/>
        <w:t xml:space="preserve">30 пьес для фортепиано: «По волнам», «Вечер»</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ab/>
        <w:t xml:space="preserve">Соч. 36 №№ 21,23,31</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Гречанинов</w:t>
        <w:tab/>
        <w:t xml:space="preserve"> А.</w:t>
        <w:tab/>
        <w:t xml:space="preserve">«На лужайке», Вальс</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w:t>
        <w:tab/>
        <w:t xml:space="preserve">Э.</w:t>
        <w:tab/>
        <w:tab/>
        <w:t xml:space="preserve">Вальс ми минор</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Дварионас</w:t>
        <w:tab/>
        <w:t xml:space="preserve">Б.</w:t>
        <w:tab/>
        <w:t xml:space="preserve">Прелюдия</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В.А.</w:t>
        <w:tab/>
        <w:t xml:space="preserve">14 пьес: № 8</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Майкапар А.</w:t>
        <w:tab/>
        <w:t xml:space="preserve">Избранные пьесы: «Утром», Гавот, Песенка</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Свиридов Г.</w:t>
        <w:tab/>
        <w:t xml:space="preserve">«Ласковая просьба»</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Сигмейстер</w:t>
        <w:tab/>
        <w:t xml:space="preserve"> Э.</w:t>
        <w:tab/>
        <w:t xml:space="preserve">Блюз</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w:t>
        <w:tab/>
        <w:t xml:space="preserve">Марш деревянных солдатиков</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Шуман Р.</w:t>
        <w:tab/>
        <w:tab/>
        <w:t xml:space="preserve">Соч. 68 «Марш», «Смелый наездник»</w:t>
      </w:r>
    </w:p>
    <w:p w:rsidR="00000000" w:rsidDel="00000000" w:rsidP="00000000" w:rsidRDefault="00000000" w:rsidRPr="00000000" w14:paraId="0000017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Ансамбли в 4 руки</w:t>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Векерлен Ж.Б.</w:t>
        <w:tab/>
        <w:t xml:space="preserve">Пастораль</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w:t>
        <w:tab/>
        <w:t xml:space="preserve">Марш из музыки к пьесе «Афинские развалины»</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w:t>
        <w:tab/>
        <w:tab/>
        <w:t xml:space="preserve">Менуэт из оперы «Дон-Жуан»</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Шуберт Ф.</w:t>
        <w:tab/>
        <w:tab/>
        <w:t xml:space="preserve">Немецкий танец</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w:t>
        <w:tab/>
        <w:t xml:space="preserve">«Танец феи Драже»</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Моцарт В.А.</w:t>
        <w:tab/>
        <w:t xml:space="preserve">Ария Папагено</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«Колыбельная песня в бурю»</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Мусоргский М.    Гопак из оперы «Сорочинская ярмарка»</w:t>
      </w:r>
    </w:p>
    <w:p w:rsidR="00000000" w:rsidDel="00000000" w:rsidP="00000000" w:rsidRDefault="00000000" w:rsidRPr="00000000" w14:paraId="0000017B">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Примеры итоговых программ</w:t>
      </w: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1</w:t>
      </w: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Черни-Гермер Этюд № 21, 1 тетрадь</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Бём Г. Менуэт</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Дварионас</w:t>
        <w:tab/>
        <w:t xml:space="preserve">Б. Прелюдия</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Чайковский П. «Танец феи Драже»</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Вариант 2</w:t>
      </w: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Лешгорн А. Этюд соч. 65 № 11</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Пёрселл Г.</w:t>
        <w:tab/>
        <w:t xml:space="preserve">Ария</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Полька из «Детского альбома»</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Ансамбль: Моцарт В.А. Менуэт из оперы «Дон-Жуан»</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III.  ТРЕБОВАНИЯ К УРОВНЮ ПОДГОТОВКИ УЧАЩИХСЯ</w:t>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2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Результатом освоения программы по учебному предмету «Музыкальный инструмент (фортепиано)»  является приобретение учащимися следующих знаний, умений и навыков:</w:t>
      </w:r>
    </w:p>
    <w:p w:rsidR="00000000" w:rsidDel="00000000" w:rsidP="00000000" w:rsidRDefault="00000000" w:rsidRPr="00000000" w14:paraId="0000018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исполнения музыкальных произведений (сольное исполнение, ансамблевое исполнение);</w:t>
      </w:r>
    </w:p>
    <w:p w:rsidR="00000000" w:rsidDel="00000000" w:rsidP="00000000" w:rsidRDefault="00000000" w:rsidRPr="00000000" w14:paraId="0000018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использовать выразительные средства для создания художественного образа;</w:t>
      </w:r>
    </w:p>
    <w:p w:rsidR="00000000" w:rsidDel="00000000" w:rsidP="00000000" w:rsidRDefault="00000000" w:rsidRPr="00000000" w14:paraId="0000018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умений самостоятельно разучивать музыкальные произведения  различных жанров и стилей;</w:t>
      </w:r>
    </w:p>
    <w:p w:rsidR="00000000" w:rsidDel="00000000" w:rsidP="00000000" w:rsidRDefault="00000000" w:rsidRPr="00000000" w14:paraId="0000018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 музыкальной грамоты;</w:t>
      </w:r>
    </w:p>
    <w:p w:rsidR="00000000" w:rsidDel="00000000" w:rsidP="00000000" w:rsidRDefault="00000000" w:rsidRPr="00000000" w14:paraId="0000018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основных средств выразительности, используемых в  музыкальном искусстве;</w:t>
      </w:r>
    </w:p>
    <w:p w:rsidR="00000000" w:rsidDel="00000000" w:rsidP="00000000" w:rsidRDefault="00000000" w:rsidRPr="00000000" w14:paraId="0000018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знаний  наиболее употребляемой музыкальной терминологии;</w:t>
      </w:r>
    </w:p>
    <w:p w:rsidR="00000000" w:rsidDel="00000000" w:rsidP="00000000" w:rsidRDefault="00000000" w:rsidRPr="00000000" w14:paraId="0000018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публичных выступлений;</w:t>
      </w:r>
    </w:p>
    <w:p w:rsidR="00000000" w:rsidDel="00000000" w:rsidP="00000000" w:rsidRDefault="00000000" w:rsidRPr="00000000" w14:paraId="0000019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tabs>
          <w:tab w:val="left" w:leader="none" w:pos="0"/>
        </w:tabs>
        <w:spacing w:after="0" w:before="0" w:line="360" w:lineRule="auto"/>
        <w:ind w:left="36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навыков общения со слушательской аудиторией в условиях музыкально-просветительской деятельности образовательной организации.</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IV. ФОРМЫ И МЕТОДЫ КОНТРОЛЯ. КРИТЕРИИ ОЦЕНОК</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Основными видами контроля успеваемости по предмету  «Музыкальный инструмент (фортепиано)»  являются:</w:t>
      </w:r>
    </w:p>
    <w:p w:rsidR="00000000" w:rsidDel="00000000" w:rsidP="00000000" w:rsidRDefault="00000000" w:rsidRPr="00000000" w14:paraId="0000019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успеваемости учащихся,</w:t>
      </w:r>
    </w:p>
    <w:p w:rsidR="00000000" w:rsidDel="00000000" w:rsidP="00000000" w:rsidRDefault="00000000" w:rsidRPr="00000000" w14:paraId="0000019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промежуточная аттестация,</w:t>
      </w:r>
    </w:p>
    <w:p w:rsidR="00000000" w:rsidDel="00000000" w:rsidP="00000000" w:rsidRDefault="00000000" w:rsidRPr="00000000" w14:paraId="0000019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360" w:lineRule="auto"/>
        <w:ind w:left="1428"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итоговая аттестация.</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412"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Текущая аттестация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проводится с целью контроля за качеством освоения какого-либо раздела учебного материала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412"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Текущий контроль осуществляется регулярно преподавателем,  отметки выставляются в журнал и дневник учащегося. В них учитываются:</w:t>
      </w:r>
    </w:p>
    <w:p w:rsidR="00000000" w:rsidDel="00000000" w:rsidP="00000000" w:rsidRDefault="00000000" w:rsidRPr="00000000" w14:paraId="0000019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993"/>
        </w:tabs>
        <w:spacing w:after="0" w:before="0" w:line="360" w:lineRule="auto"/>
        <w:ind w:left="0" w:right="412"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отношение ученика к занятиям, его старание, прилежность;</w:t>
      </w:r>
    </w:p>
    <w:p w:rsidR="00000000" w:rsidDel="00000000" w:rsidP="00000000" w:rsidRDefault="00000000" w:rsidRPr="00000000" w14:paraId="0000019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993"/>
        </w:tabs>
        <w:spacing w:after="0" w:before="0" w:line="360" w:lineRule="auto"/>
        <w:ind w:left="0" w:right="412"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качество выполнения домашних заданий;</w:t>
      </w:r>
    </w:p>
    <w:p w:rsidR="00000000" w:rsidDel="00000000" w:rsidP="00000000" w:rsidRDefault="00000000" w:rsidRPr="00000000" w14:paraId="0000019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993"/>
        </w:tabs>
        <w:spacing w:after="0" w:before="0" w:line="360" w:lineRule="auto"/>
        <w:ind w:left="0" w:right="412"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инициативность и проявление самостоятельности - как на уроке, так и во время домашней работы;</w:t>
      </w:r>
    </w:p>
    <w:p w:rsidR="00000000" w:rsidDel="00000000" w:rsidP="00000000" w:rsidRDefault="00000000" w:rsidRPr="00000000" w14:paraId="0000019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ffffff" w:val="clear"/>
        <w:tabs>
          <w:tab w:val="left" w:leader="none" w:pos="993"/>
        </w:tabs>
        <w:spacing w:after="0" w:before="0" w:line="360" w:lineRule="auto"/>
        <w:ind w:left="0" w:right="412" w:firstLine="709"/>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темпы продвижения.</w:t>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412"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основании результатов текущего контроля выводятся четвертные оценки. </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412"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Промежуточная аттестация</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определяет успешность развития учащегося и степень освоения им учебных задач на данном этапе.</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00" w:firstLine="70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четвертную, годовую и итоговую оценки.</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0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Итоговая аттестация</w:t>
      </w: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42"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Форма и содержание итоговой аттестации по учебному предмету «Музыкальный инструмент (фортепиано)» устанавливаются образовательной организацией самостоятельно. При проведении итоговой аттестации может применяться форма экзамена.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Критерии оценки</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Критерии оценки качества подготовки учащегося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При оценивании учащегося, осваивающегося общеразвивающую программу, следует учитывать:</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формирование устойчивого интереса к музыкальному искусству, к занятиям музыкой;</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наличие исполнительской культуры, развитие музыкального мышления;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овладение практическими умениями и навыками в различных видах музыкально-исполнительской деятельности: сольном, ансамблевом исполнительстве, подборе аккомпанемента;</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степень продвижения учащегося, успешность личностных достижений.</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 итогам исполнения программы на зачете, академическом прослушивании выставляется оценка по пятибалльной шкале:</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W w:w="9571.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4"/>
        <w:gridCol w:w="6307"/>
        <w:tblGridChange w:id="0">
          <w:tblGrid>
            <w:gridCol w:w="3264"/>
            <w:gridCol w:w="6307"/>
          </w:tblGrid>
        </w:tblGridChange>
      </w:tblGrid>
      <w:tr>
        <w:trPr>
          <w:cantSplit w:val="0"/>
          <w:tblHeader w:val="0"/>
        </w:trPr>
        <w:tc>
          <w:tcP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Оценка</w:t>
            </w:r>
            <w:r w:rsidDel="00000000" w:rsidR="00000000" w:rsidRPr="00000000">
              <w:rPr>
                <w:rtl w:val="0"/>
              </w:rPr>
            </w:r>
          </w:p>
        </w:tc>
        <w:tc>
          <w:tcPr>
            <w:vAlign w:val="top"/>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709"/>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Критерии оценивания выступления</w:t>
            </w:r>
            <w:r w:rsidDel="00000000" w:rsidR="00000000" w:rsidRPr="00000000">
              <w:rPr>
                <w:rtl w:val="0"/>
              </w:rPr>
            </w:r>
          </w:p>
        </w:tc>
      </w:tr>
      <w:tr>
        <w:trPr>
          <w:cantSplit w:val="0"/>
          <w:tblHeader w:val="0"/>
        </w:trPr>
        <w:tc>
          <w:tcPr>
            <w:vAlign w:val="top"/>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(«отлично»)</w:t>
            </w:r>
          </w:p>
        </w:tc>
        <w:tc>
          <w:tcP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w:t>
            </w:r>
          </w:p>
        </w:tc>
      </w:tr>
      <w:tr>
        <w:trPr>
          <w:cantSplit w:val="0"/>
          <w:tblHeader w:val="0"/>
        </w:trPr>
        <w:tc>
          <w:tcPr>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(«хорошо»)</w:t>
            </w:r>
          </w:p>
        </w:tc>
        <w:tc>
          <w:tcP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 образа исполняемого произведения</w:t>
            </w:r>
          </w:p>
        </w:tc>
      </w:tr>
      <w:tr>
        <w:trPr>
          <w:cantSplit w:val="0"/>
          <w:tblHeader w:val="0"/>
        </w:trPr>
        <w:tc>
          <w:tcP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(«удовлетворительно»)</w:t>
            </w:r>
          </w:p>
        </w:tc>
        <w:tc>
          <w:tcPr>
            <w:vAlign w:val="top"/>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программа не соответствует году обучения, при исполнении обнаружено плохое знание нотного текста, технические ошибки, характер произведения не выявлен</w:t>
            </w:r>
          </w:p>
        </w:tc>
      </w:tr>
      <w:tr>
        <w:trPr>
          <w:cantSplit w:val="0"/>
          <w:tblHeader w:val="0"/>
        </w:trPr>
        <w:tc>
          <w:tcPr>
            <w:vAlign w:val="top"/>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(«неудовлетворительно»)</w:t>
            </w:r>
          </w:p>
        </w:tc>
        <w:tc>
          <w:tcPr>
            <w:vAlign w:val="top"/>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незнание наизусть нотного текста, слабое владение навыками игры на инструменте, подразумевающее плохую посещаемость занятий и слабую самостоятельную работу</w:t>
            </w:r>
          </w:p>
        </w:tc>
      </w:tr>
      <w:tr>
        <w:trPr>
          <w:cantSplit w:val="0"/>
          <w:tblHeader w:val="0"/>
        </w:trPr>
        <w:tc>
          <w:tcP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«зачет» (без отметки)</w:t>
            </w:r>
          </w:p>
        </w:tc>
        <w:tc>
          <w:tcP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hanging="3"/>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отражает достаточный уровень подготовки и исполнения на данном этапе обучения.</w:t>
            </w:r>
          </w:p>
        </w:tc>
      </w:tr>
    </w:tbl>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 МЕТОДИЧЕСКОЕ ОБЕСПЕЧЕНИЕ  УЧЕБНОГО   ПРОЦЕССА</w:t>
      </w:r>
      <w:r w:rsidDel="00000000" w:rsidR="00000000" w:rsidRPr="00000000">
        <w:rPr>
          <w:rtl w:val="0"/>
        </w:rPr>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Методические рекомендации преподавателям</w:t>
      </w: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Трехлетний срок реализации программы учебного предмета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  </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              </w:t>
      </w:r>
    </w:p>
    <w:p w:rsidR="00000000" w:rsidDel="00000000" w:rsidP="00000000" w:rsidRDefault="00000000" w:rsidRPr="00000000" w14:paraId="000001C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разработка педагогом заданий различной трудности  и объема;</w:t>
      </w:r>
    </w:p>
    <w:p w:rsidR="00000000" w:rsidDel="00000000" w:rsidP="00000000" w:rsidRDefault="00000000" w:rsidRPr="00000000" w14:paraId="000001C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разная мера помощи преподавателя учащимся при выполнении учебных заданий;</w:t>
      </w:r>
    </w:p>
    <w:p w:rsidR="00000000" w:rsidDel="00000000" w:rsidP="00000000" w:rsidRDefault="00000000" w:rsidRPr="00000000" w14:paraId="000001C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вариативность темпа освоения учебного материала;</w:t>
      </w:r>
    </w:p>
    <w:p w:rsidR="00000000" w:rsidDel="00000000" w:rsidP="00000000" w:rsidRDefault="00000000" w:rsidRPr="00000000" w14:paraId="000001C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индивидуальные и дифференцированные домашние задания.</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 </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Основное время на уроке отводится практической деятельности, поэтому создание творческой атмосферы способствует ее продуктивности.</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Предлагаемые репертуарные списки, программы к зачетам и контрольным урокам, включающие художественный и учебный материал 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Общее количество музыкальных произведений, рекомендованных для изучения в каждом классе, дается в годовых требованиях. 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  </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36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6"/>
        </w:tabs>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VI. СПИСКИ РЕКОМЕНДУЕМОЙ УЧЕБНОЙ И МЕТОДИЧЕСКОЙ ЛИТЕРАТУРЫ</w:t>
      </w:r>
      <w:r w:rsidDel="00000000" w:rsidR="00000000" w:rsidRPr="00000000">
        <w:rPr>
          <w:rtl w:val="0"/>
        </w:rPr>
      </w:r>
    </w:p>
    <w:p w:rsidR="00000000" w:rsidDel="00000000" w:rsidP="00000000" w:rsidRDefault="00000000" w:rsidRPr="00000000" w14:paraId="000001D0">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Список  рекомендуемой учебной литературы</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классического репертуара. Пособие для подготовительного  и 1 классов /сост. Т.Директоренко, О.Мечетина. М., Композитор, 2003</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легких переложений для ф-но в 4 руки. Вып.2/сост. Э.Денисов,1962</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Альбом юного музыканта. Педагогический репертуар ДМШ 1-3 кл./ред.-сост. И. Беркович. Киев,1964</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Артоболевская А. Первая встреча с музыкой: Учебное пособие. М.: Российское музыкальное издательство, 1996</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w:t>
        <w:tab/>
        <w:t xml:space="preserve">Нотная тетрадь Анны Магдалены Бах. М.: Музыка, 2012</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Бах И.С. </w:t>
        <w:tab/>
        <w:t xml:space="preserve">Маленькие прелюдии и фуги для ф-но. Под ред. И.А.Браудо. СПб: Композитор, 1997</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Беренс Г. Этюды. М.: Музыка, 2005</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Беренс Г. 32 избранных этюда (соч.61, 68, 88)</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Бертини А. </w:t>
        <w:tab/>
        <w:t xml:space="preserve">Избранные этюды.  М.: Музыка, 1992</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Бетховен Л.   Легкие сонаты (сонатины) для ф-но. М.: Музыка, 2011</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Библиотека юного пианиста. Сонаты. Средние и старшие классы ДМШ. Вып.1. Сост. Ю. Курганов. М.,1991</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Ветлугина</w:t>
        <w:tab/>
        <w:t xml:space="preserve">Н. Музыкальный букварь. - М., Музыка, 1987</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Веселые нотки. Сборник пьес для ф-но, 3-4 кл. ДМШ, вып. 1: Учебно-метод. пособие, сост. С.А. Барсукова. – Ростов н/Д: Феникс, 2007</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Гайдн Й. Избранные пьесы для ф-но. 1-4 кл. М.,1993</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Гаммы и арпеджио в 2-х ч. Сост. Ширинская Н. М., Музыка, 2006</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Геталова О., Визная И. «В музыку с радостью». СПб, Композитор, 2005</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Григ Э. Избранные лирические пьесы для ф-но, Вып.1,2.  М.: Музыка,    2011</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Гедике А.</w:t>
        <w:tab/>
        <w:t xml:space="preserve">40 мелодических этюдов для начинающих, соч.32</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Джаз для детей, средние и старшие классы ДМШ, вып.6: Учебно-метод. пособие / сост. С.А. Барсукова. – Ростов н/Д: Феникс, 2003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«Иду, гляжу по сторонам», ансамбль в 4 руки. Изд. «Композитор», СПб,  1999</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зарубежных композиторов. Вып 4.V-VI кл. ДМШ: Уч. пос. / редакторы – составители А.Г.Руббах и В.А.Натансон М.: Государственное музыкальное издательство, 1962</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Избранные этюды иностранных композиторов, вып.1, I-II кл. ДМШ: Уч. пос. /сост. А.Руббах и В.Натансон. М.: Государственное музыкальное издательство, 1960</w:t>
        <w:tab/>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Казановский Е. Дюжина джазовых крохотулечек: Учеб. пособие – СПб: Союз художников, 2008</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Лемуан А.</w:t>
        <w:tab/>
        <w:t xml:space="preserve">Соч.37. 50 характерных и прогрессивных этюдов. М.: Музыка, 2010</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Лекуппе Ф. 25 легких этюдов. Соч. 17</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Лещинская И. Малыш за роялем. - М.: Кифара, 1994</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Лешгорн</w:t>
        <w:tab/>
        <w:t xml:space="preserve">А. Избранные этюды. Соч.65, 66</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Металлиди Ж. «Дом с колокольчиком». Изд. «Композитор», СПб,  1994</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1, 2, 3 кл. Кифара, 2006</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4 кл. Кифара, 2001</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Милич Б.</w:t>
        <w:tab/>
        <w:t xml:space="preserve">Фортепиано 6 кл. Кифара, 2002</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Музицирование для детей и взрослых, вып.2: Учебное пособие/ сост. Барахтин Ю.В.  Новосибирск, Окарина, 2008</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 для детей. Фортепианные пьесы: вып.2, издание 4. Сост. К.С.Сорокина  М.: Современный композитор, 1986</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Музыкальный альбом для фортепиано, вып. 1.Составитель А. Руббах. М., 1972</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Музыкальный альбом для ф-но, вып.2/ сост. А.Руббах, В.Малинникова. М.: Советский композитор, 1973</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коллекция, 2-3 классы ДМШ. Сборник пьес для ф-но./Учебно-метод. пособие. Сост. Гавриш О.Ю., Барсукова С.А.  Ростов н/Д: Феникс, 2008</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Музыкальная азбука для самых маленьких: Учебно-метод. пособие. Сост. Н.Н.Горошко.  Ростов н/Д: Феникс, 2007</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Орфей. Альбом популярных пьес зарубежных композиторов для ф-но: Сб./ сост. К.Сорокин. М.: Музыка, 1976</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Путешествие в мир музыки: Уч. пособие/сост. О.В.Бахлацкая. М.: Советский композитор, 1990</w:t>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Парцхаладзе М. </w:t>
        <w:tab/>
        <w:t xml:space="preserve">Детский альбом. Учебное пособие. Педагогическая редакция А.Батаговой, Н.Лукьяновой. М.: Советский композитор, 1963</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Итальянская клавирная музыка для фортепиано, вып. 3. Сост. О.Брыкова, А.Парасаднова, Л.Россик. М., 1973</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в форме старинных танцев. Сост. М.Соколов. М., 1972</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для ф-но. Легкие пьесы зарубежных композиторов/ Сост. Н.Семенова. СПб,1993</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Педагогический репертуар ДМШ. Этюды для ф-но 5 кл./ Ред. В.Дельновой.  М.,1974</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Полифонические пьесы. Педагогический репертуар ДМШ 4-5 кл./ М.,1974                                                                      </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Пьесы композиторов 20 века для ф-но. Зарубежная музыка/ Ред. Ю.Холопова.  М.,1996</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фортепианных пьес, этюдов и ансамблей, ч. 1. Составитель С.Ляховицкая, Л.Баренбойм. М., 1962</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Свиридов Г. Альбом пьес для детей. Советский композитор, 1973</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Старинная клавирная музыка: Сборник/ редакция Н.Голубовской, сост. Ф.Розенблюм. М.: Музыка, 1978</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Сборник фортепианных пьес композиторов XVII – XVIII веков, вып.2.: Учеб. пособие/Сост. и редактор А.Юровский. М.: Государственное музыкальное издательство, 1962</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Смирнова Т. Фортепиано. Интенсивный курс. Тетради 3, 6, 9, 11. М., Музыка, 1993</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Сонаты, сонатины, рондо, вариации для ф-но, 1 ч./ сост. С. Ляховицкая. М., 1961</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Таривердиев М.</w:t>
        <w:tab/>
        <w:t xml:space="preserve">«Настроения». 24 простые пьесы для фортепиано. Изд. «Классика XXI век». М., 2002</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Фортепиано 5 кл. ДМШ, ч.I: Учеб. пособие/ сост. - редактор Милич Б.Е. Киев, Музична Украина, 1973</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Фортепиано 6 кл. ДМШ, ч.II: Учеб. пособие/ сост. - редактор Милич Б.Е. Киев: Музична Украина, 1972</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Фортепианная игра, 1,2 кл. ДМШ: Учеб. пособие/ сост. В.Натансон, Л.Рощина.  М.: Музыка, 1988</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Фортепианные циклы для ДМШ. СПб, Изд. «Композитор», 1997</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ДМШ 5 класс. Пьесы. Вып 1: Учебник/ Сост. М.Копчевский.  М.: Музыка, 1978</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3 кл. ДМШ: Учебник/ сост. Н.А.Любомудров, К.С.Сорокин, А.А.Туманян, редактор С.Диденко.  М.: Музыка, 1983</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1 кл. ДМШ: Учебник /сост. А.Бакулов, К.Сорокин. М.: Музыка, 1989</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Хрестоматия для ф-но, 2 кл. ДМШ: Учебник /сост. А.Бакулов, К.Сорокин.  М.: Музыка, 1989</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Хромушин О. Джазовые композиции в репертуаре ДМШ. Изд. «Северный олень», СПб, 1994</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Чайковский П. Детский альбом: Соч.39.  М.: Музыка 2006</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 К. Сто пьес для удовольствия и отдыха. Тетр.1, 2. Ред.-сост. А.Бакулов, 1992</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Черни К.-Гермер Т. Этюды. 1, 2 тетр.</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Шитте А. 25 маленьких этюдов соч.108, 25 легких этюдов соч.160</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Шуман Р. </w:t>
        <w:tab/>
        <w:t xml:space="preserve">Альбом для юношества. М.: Музыка, 2011</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Школа игры на ф-но: Учебник/ сост. А.Николаев, В.Натансон. М.: Музыка, 2011</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Юный пианист. Пьесы, этюды, ансамбли для 3-5 кл. ДМШ, вып. II.: Учеб. пособие/ сост. и редакция Л.И.Ройзмана, В.А.Натансона.  М.: Советский композитор, 1967</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Юному музыканту-пианисту, 5 кл.: Хрестоматия для уч-ся ДМШ: Учебно-метод. пособие/сост.Г.Цыганова, И.Королькова. Изд. 3-е. Ростов- н/Д: Феникс, 2008</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0"/>
        </w:tabs>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Список рекомендуемой  методической  литературы</w:t>
      </w: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Алексеев А. Методика обучения игре на ф-но. 3-е изд. М., Музыка, 1978 </w:t>
      </w: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Асафьев Б. Избранные статьи о музыкальном просвещении и образовании. М.-Л., 1965 </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Баренбойм Л. "Путь к музицированию". 2-е изд. М, Советский композитор,1973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134"/>
        </w:tabs>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Корто А. "О фортепианном искусстве". М., Музыка, 1965 </w:t>
        <w:br w:type="textWrapping"/>
        <w:t xml:space="preserve">         5. "Выдающиеся пианисты-педагоги о фортепианном исполнительстве". М., Музыка, 1966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 Гофман И. "Фортепианная игра: ответы на вопросы о фортепианной игре". М., Музыка, 1961 </w:t>
      </w: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 Коган Г. "Работа пианиста". М., Классика-XXI, 2004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Маккиннон Л. "Игра наизусть", Ленинград, Музыка, 1967 </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 Метнер Н. "Повседневная работа пианиста и композитора", М., Музыка, 2011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Нейгауз Г. "Об искусстве фортепианной игры", 5 изд. М., Музыка, 1987</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11. Петрушин В. "Музыкальная психология". М., Эльга, 2008 </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Смирнова Т. " Беседы о музыкальной педагогике и о многом другом". М., 1997 </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Цыпин Г. "Обучение игре на фортепиано". М., Просвещение, 1974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Шуман Р. "О музыке и о музыкантах". Собрание статей. Т. 1. М., Музыка, 1975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Шуман Р. "Жизненные правила для музыканта" </w:t>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09"/>
        <w:jc w:val="both"/>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sectPr>
      <w:footerReference r:id="rId6" w:type="default"/>
      <w:footerReference r:id="rId7" w:type="even"/>
      <w:pgSz w:h="16838" w:w="11906" w:orient="portrait"/>
      <w:pgMar w:bottom="851" w:top="719" w:left="1260" w:right="110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Tahom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36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upperRoman"/>
      <w:lvlText w:val="%1."/>
      <w:lvlJc w:val="left"/>
      <w:pPr>
        <w:ind w:left="1140" w:hanging="780"/>
      </w:pPr>
      <w:rPr>
        <w:vertAlign w:val="baseline"/>
      </w:rPr>
    </w:lvl>
    <w:lvl w:ilvl="1">
      <w:start w:val="2"/>
      <w:numFmt w:val="decimal"/>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1428"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8">
    <w:lvl w:ilvl="0">
      <w:start w:val="1"/>
      <w:numFmt w:val="decimal"/>
      <w:lvlText w:val="%1."/>
      <w:lvlJc w:val="left"/>
      <w:pPr>
        <w:ind w:left="502" w:hanging="360"/>
      </w:pPr>
      <w:rPr>
        <w:vertAlign w:val="baseline"/>
      </w:rPr>
    </w:lvl>
    <w:lvl w:ilvl="1">
      <w:start w:val="1"/>
      <w:numFmt w:val="lowerLetter"/>
      <w:lvlText w:val="%2."/>
      <w:lvlJc w:val="left"/>
      <w:pPr>
        <w:ind w:left="1222" w:hanging="360"/>
      </w:pPr>
      <w:rPr>
        <w:vertAlign w:val="baseline"/>
      </w:rPr>
    </w:lvl>
    <w:lvl w:ilvl="2">
      <w:start w:val="1"/>
      <w:numFmt w:val="lowerRoman"/>
      <w:lvlText w:val="%3."/>
      <w:lvlJc w:val="right"/>
      <w:pPr>
        <w:ind w:left="1942" w:hanging="180"/>
      </w:pPr>
      <w:rPr>
        <w:vertAlign w:val="baseline"/>
      </w:rPr>
    </w:lvl>
    <w:lvl w:ilvl="3">
      <w:start w:val="1"/>
      <w:numFmt w:val="decimal"/>
      <w:lvlText w:val="%4."/>
      <w:lvlJc w:val="left"/>
      <w:pPr>
        <w:ind w:left="2662" w:hanging="360"/>
      </w:pPr>
      <w:rPr>
        <w:vertAlign w:val="baseline"/>
      </w:rPr>
    </w:lvl>
    <w:lvl w:ilvl="4">
      <w:start w:val="1"/>
      <w:numFmt w:val="lowerLetter"/>
      <w:lvlText w:val="%5."/>
      <w:lvlJc w:val="left"/>
      <w:pPr>
        <w:ind w:left="3382" w:hanging="360"/>
      </w:pPr>
      <w:rPr>
        <w:vertAlign w:val="baseline"/>
      </w:rPr>
    </w:lvl>
    <w:lvl w:ilvl="5">
      <w:start w:val="1"/>
      <w:numFmt w:val="lowerRoman"/>
      <w:lvlText w:val="%6."/>
      <w:lvlJc w:val="right"/>
      <w:pPr>
        <w:ind w:left="4102" w:hanging="180"/>
      </w:pPr>
      <w:rPr>
        <w:vertAlign w:val="baseline"/>
      </w:rPr>
    </w:lvl>
    <w:lvl w:ilvl="6">
      <w:start w:val="1"/>
      <w:numFmt w:val="decimal"/>
      <w:lvlText w:val="%7."/>
      <w:lvlJc w:val="left"/>
      <w:pPr>
        <w:ind w:left="4822" w:hanging="360"/>
      </w:pPr>
      <w:rPr>
        <w:vertAlign w:val="baseline"/>
      </w:rPr>
    </w:lvl>
    <w:lvl w:ilvl="7">
      <w:start w:val="1"/>
      <w:numFmt w:val="lowerLetter"/>
      <w:lvlText w:val="%8."/>
      <w:lvlJc w:val="left"/>
      <w:pPr>
        <w:ind w:left="5542" w:hanging="360"/>
      </w:pPr>
      <w:rPr>
        <w:vertAlign w:val="baseline"/>
      </w:rPr>
    </w:lvl>
    <w:lvl w:ilvl="8">
      <w:start w:val="1"/>
      <w:numFmt w:val="lowerRoman"/>
      <w:lvlText w:val="%9."/>
      <w:lvlJc w:val="right"/>
      <w:pPr>
        <w:ind w:left="6262" w:hanging="18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10">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r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2.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